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D9" w:rsidRPr="003D07D9" w:rsidRDefault="003D07D9" w:rsidP="003D07D9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3D07D9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Конкурс «Вместе против коррупции!»</w:t>
      </w:r>
    </w:p>
    <w:p w:rsidR="003D07D9" w:rsidRPr="003D07D9" w:rsidRDefault="003D07D9" w:rsidP="003D07D9">
      <w:pPr>
        <w:spacing w:after="0" w:line="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57525" cy="3162450"/>
            <wp:effectExtent l="19050" t="0" r="9525" b="0"/>
            <wp:docPr id="2" name="Рисунок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920" cy="31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Соорганизаторами этого мероприятия являются компетентные в сфере противодействия коррупции органы государств – участников конкурса.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u w:val="single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К участию приглашаются </w:t>
      </w:r>
      <w:r w:rsidRPr="003D07D9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молодые люди в возрасте от 14 до 35 лет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из Армении, Беларуси, Бразилии, Индии, Казахстана, Китая, Кыргызстана, России, Таджикистана и ЮАР, которым предлагается подготовить 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u w:val="single"/>
          <w:lang w:eastAsia="ru-RU"/>
        </w:rPr>
        <w:t>антикоррупционные плакаты и видеоролики на тему «Вместе против коррупции!».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3D07D9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Прием работ 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осущ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ествляется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3D07D9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 1 июня по 1 октября 2019 г.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на официальном сайте конкурса </w:t>
      </w:r>
      <w:hyperlink r:id="rId7" w:history="1">
        <w:r w:rsidRPr="003D07D9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  <w:lang w:eastAsia="ru-RU"/>
          </w:rPr>
          <w:t>www.anticorruption.life</w:t>
        </w:r>
      </w:hyperlink>
    </w:p>
    <w:p w:rsidR="007A320C" w:rsidRPr="003D07D9" w:rsidRDefault="003D07D9" w:rsidP="003D07D9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Выражаем надежду, что этот уникальный проект привлечет внимание к проблеме коррупции не только молодежи, но и взрослого поколения, </w:t>
      </w:r>
      <w:r w:rsidRPr="003D07D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lastRenderedPageBreak/>
        <w:t>послужит целям выработки нетерпимого отношения в обществе к ее проявлениям.</w:t>
      </w:r>
    </w:p>
    <w:sectPr w:rsidR="007A320C" w:rsidRPr="003D07D9" w:rsidSect="007A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67" w:rsidRDefault="00D01E67" w:rsidP="003D07D9">
      <w:pPr>
        <w:spacing w:after="0" w:line="240" w:lineRule="auto"/>
      </w:pPr>
      <w:r>
        <w:separator/>
      </w:r>
    </w:p>
  </w:endnote>
  <w:endnote w:type="continuationSeparator" w:id="1">
    <w:p w:rsidR="00D01E67" w:rsidRDefault="00D01E67" w:rsidP="003D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67" w:rsidRDefault="00D01E67" w:rsidP="003D07D9">
      <w:pPr>
        <w:spacing w:after="0" w:line="240" w:lineRule="auto"/>
      </w:pPr>
      <w:r>
        <w:separator/>
      </w:r>
    </w:p>
  </w:footnote>
  <w:footnote w:type="continuationSeparator" w:id="1">
    <w:p w:rsidR="00D01E67" w:rsidRDefault="00D01E67" w:rsidP="003D0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7D9"/>
    <w:rsid w:val="003D07D9"/>
    <w:rsid w:val="007A320C"/>
    <w:rsid w:val="00D0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C"/>
  </w:style>
  <w:style w:type="paragraph" w:styleId="1">
    <w:name w:val="heading 1"/>
    <w:basedOn w:val="a"/>
    <w:link w:val="10"/>
    <w:uiPriority w:val="9"/>
    <w:qFormat/>
    <w:rsid w:val="003D0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7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07D9"/>
  </w:style>
  <w:style w:type="paragraph" w:styleId="a9">
    <w:name w:val="footer"/>
    <w:basedOn w:val="a"/>
    <w:link w:val="aa"/>
    <w:uiPriority w:val="99"/>
    <w:semiHidden/>
    <w:unhideWhenUsed/>
    <w:rsid w:val="003D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0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46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corruption.lif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2019-08-28T06:03:00Z</dcterms:created>
  <dcterms:modified xsi:type="dcterms:W3CDTF">2019-08-28T06:08:00Z</dcterms:modified>
</cp:coreProperties>
</file>